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18"/>
          <w:szCs w:val="1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18"/>
          <w:szCs w:val="18"/>
          <w:lang w:val="en-US" w:eastAsia="zh-CN"/>
          <w14:textFill>
            <w14:solidFill>
              <w14:schemeClr w14:val="tx1"/>
            </w14:solidFill>
          </w14:textFill>
        </w:rPr>
        <w:t>SZXD系列蓄电池恒流放电负载测试仪</w:t>
      </w:r>
      <w:r>
        <w:rPr>
          <w:rFonts w:hint="eastAsia" w:asciiTheme="minorEastAsia" w:hAnsiTheme="minorEastAsia" w:cstheme="minorEastAsia"/>
          <w:b w:val="0"/>
          <w:bCs w:val="0"/>
          <w:sz w:val="18"/>
          <w:szCs w:val="18"/>
          <w:lang w:val="en-US" w:eastAsia="zh-CN"/>
        </w:rPr>
        <w:t>技术指标</w:t>
      </w:r>
      <w:bookmarkStart w:id="4" w:name="_GoBack"/>
      <w:bookmarkEnd w:id="4"/>
    </w:p>
    <w:p>
      <w:pPr>
        <w:spacing w:line="360" w:lineRule="auto"/>
        <w:ind w:firstLine="480" w:firstLineChars="20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color w:val="000000" w:themeColor="text1"/>
          <w:sz w:val="18"/>
          <w:szCs w:val="18"/>
          <w:lang w:val="en-US" w:eastAsia="zh-CN"/>
          <w14:textFill>
            <w14:solidFill>
              <w14:schemeClr w14:val="tx1"/>
            </w14:solidFill>
          </w14:textFill>
        </w:rPr>
        <w:br w:type="textWrapping"/>
      </w:r>
      <w:r>
        <w:rPr>
          <w:rFonts w:hint="eastAsia" w:asciiTheme="minorEastAsia" w:hAnsiTheme="minorEastAsia" w:eastAsiaTheme="minorEastAsia" w:cstheme="minorEastAsia"/>
          <w:b w:val="0"/>
          <w:bCs w:val="0"/>
          <w:sz w:val="18"/>
          <w:szCs w:val="18"/>
        </w:rPr>
        <w:t>本仪器是针对整组12V-600V蓄电池系列测试，不同规格型号对整组要求不同，具体根据仪表为准。单体电池电压为1.2V-12V的铅酸蓄电池组进行测试的专用仪器。仪器采用当前先进的测试技术原理，在新技术、新器件、新材料、新工艺的研究应用上取得了一系列突破，是根据国家有关测试与维护规程要求所设计，对蓄电池进行性能检测的专业测试仪器。该仪器放电功率大，体积小，重量轻，上位机数据管理软件功能齐全，大大减少了蓄电池日常测试维护的工作量。为蓄电池组维护提供全面科学的检测手段。</w:t>
      </w:r>
    </w:p>
    <w:p>
      <w:pPr>
        <w:pStyle w:val="2"/>
        <w:rPr>
          <w:rFonts w:hint="eastAsia" w:asciiTheme="minorEastAsia" w:hAnsiTheme="minorEastAsia" w:eastAsiaTheme="minorEastAsia" w:cstheme="minorEastAsia"/>
          <w:b w:val="0"/>
          <w:bCs w:val="0"/>
          <w:sz w:val="18"/>
          <w:szCs w:val="18"/>
        </w:rPr>
      </w:pPr>
      <w:bookmarkStart w:id="0" w:name="_Toc45823680"/>
      <w:bookmarkStart w:id="1" w:name="_Toc365903516"/>
      <w:r>
        <w:rPr>
          <w:rFonts w:hint="eastAsia" w:asciiTheme="minorEastAsia" w:hAnsiTheme="minorEastAsia" w:eastAsiaTheme="minorEastAsia" w:cstheme="minorEastAsia"/>
          <w:b w:val="0"/>
          <w:bCs w:val="0"/>
          <w:sz w:val="18"/>
          <w:szCs w:val="18"/>
        </w:rPr>
        <w:br w:type="textWrapping"/>
      </w:r>
      <w:r>
        <w:rPr>
          <w:rFonts w:hint="eastAsia" w:asciiTheme="minorEastAsia" w:hAnsiTheme="minorEastAsia" w:eastAsiaTheme="minorEastAsia" w:cstheme="minorEastAsia"/>
          <w:b w:val="0"/>
          <w:bCs w:val="0"/>
          <w:sz w:val="18"/>
          <w:szCs w:val="18"/>
        </w:rPr>
        <w:t>主要功能特点</w:t>
      </w:r>
      <w:bookmarkEnd w:id="0"/>
      <w:bookmarkEnd w:id="1"/>
    </w:p>
    <w:p>
      <w:pPr>
        <w:numPr>
          <w:ilvl w:val="0"/>
          <w:numId w:val="0"/>
        </w:numPr>
        <w:spacing w:line="360" w:lineRule="auto"/>
        <w:rPr>
          <w:rFonts w:hint="eastAsia" w:asciiTheme="minorEastAsia" w:hAnsiTheme="minorEastAsia" w:eastAsiaTheme="minorEastAsia" w:cstheme="minorEastAsia"/>
          <w:b w:val="0"/>
          <w:bCs w:val="0"/>
          <w:color w:val="000000"/>
          <w:sz w:val="18"/>
          <w:szCs w:val="18"/>
        </w:rPr>
      </w:pPr>
      <w:r>
        <w:rPr>
          <w:rFonts w:hint="eastAsia" w:asciiTheme="minorEastAsia" w:hAnsiTheme="minorEastAsia" w:eastAsiaTheme="minorEastAsia" w:cstheme="minorEastAsia"/>
          <w:b w:val="0"/>
          <w:bCs w:val="0"/>
          <w:color w:val="000000"/>
          <w:sz w:val="18"/>
          <w:szCs w:val="18"/>
        </w:rPr>
        <w:t>仪器采用触摸屏操作，直接使用触摸笔或者手指即可操作界面。</w:t>
      </w:r>
    </w:p>
    <w:p>
      <w:pPr>
        <w:numPr>
          <w:ilvl w:val="0"/>
          <w:numId w:val="0"/>
        </w:numPr>
        <w:spacing w:line="360" w:lineRule="auto"/>
        <w:rPr>
          <w:rFonts w:hint="eastAsia" w:asciiTheme="minorEastAsia" w:hAnsiTheme="minorEastAsia" w:eastAsiaTheme="minorEastAsia" w:cstheme="minorEastAsia"/>
          <w:b w:val="0"/>
          <w:bCs w:val="0"/>
          <w:color w:val="000000"/>
          <w:sz w:val="18"/>
          <w:szCs w:val="18"/>
        </w:rPr>
      </w:pPr>
      <w:r>
        <w:rPr>
          <w:rFonts w:hint="eastAsia" w:asciiTheme="minorEastAsia" w:hAnsiTheme="minorEastAsia" w:eastAsiaTheme="minorEastAsia" w:cstheme="minorEastAsia"/>
          <w:b w:val="0"/>
          <w:bCs w:val="0"/>
          <w:color w:val="000000"/>
          <w:sz w:val="18"/>
          <w:szCs w:val="18"/>
        </w:rPr>
        <w:t>存储数据方式有内部存储和外部SD卡存储方式，自行选择。</w:t>
      </w:r>
    </w:p>
    <w:p>
      <w:pPr>
        <w:numPr>
          <w:ilvl w:val="0"/>
          <w:numId w:val="0"/>
        </w:numPr>
        <w:spacing w:line="360" w:lineRule="auto"/>
        <w:rPr>
          <w:rFonts w:hint="eastAsia" w:asciiTheme="minorEastAsia" w:hAnsiTheme="minorEastAsia" w:eastAsiaTheme="minorEastAsia" w:cstheme="minorEastAsia"/>
          <w:b w:val="0"/>
          <w:bCs w:val="0"/>
          <w:color w:val="000000"/>
          <w:sz w:val="18"/>
          <w:szCs w:val="18"/>
        </w:rPr>
      </w:pPr>
      <w:r>
        <w:rPr>
          <w:rFonts w:hint="eastAsia" w:asciiTheme="minorEastAsia" w:hAnsiTheme="minorEastAsia" w:eastAsiaTheme="minorEastAsia" w:cstheme="minorEastAsia"/>
          <w:b w:val="0"/>
          <w:bCs w:val="0"/>
          <w:color w:val="000000"/>
          <w:sz w:val="18"/>
          <w:szCs w:val="18"/>
        </w:rPr>
        <w:t>具有过压、过流、过热等保护功能。</w:t>
      </w:r>
    </w:p>
    <w:p>
      <w:pPr>
        <w:numPr>
          <w:ilvl w:val="0"/>
          <w:numId w:val="0"/>
        </w:num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color w:val="000000"/>
          <w:sz w:val="18"/>
          <w:szCs w:val="18"/>
        </w:rPr>
        <w:t>在线监测功能：</w:t>
      </w:r>
      <w:r>
        <w:rPr>
          <w:rFonts w:hint="eastAsia" w:asciiTheme="minorEastAsia" w:hAnsiTheme="minorEastAsia" w:eastAsiaTheme="minorEastAsia" w:cstheme="minorEastAsia"/>
          <w:b w:val="0"/>
          <w:bCs w:val="0"/>
          <w:sz w:val="18"/>
          <w:szCs w:val="18"/>
        </w:rPr>
        <w:t>在电池组处于在线放电、均充、浮充等状态下，对电池组及单节电池进行实时的监测；包括整组电压、单节电池电压、整组充放电电流、整组充放容量、监测时间等。</w:t>
      </w:r>
    </w:p>
    <w:p>
      <w:pPr>
        <w:numPr>
          <w:ilvl w:val="0"/>
          <w:numId w:val="0"/>
        </w:num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color w:val="000000"/>
          <w:sz w:val="18"/>
          <w:szCs w:val="18"/>
        </w:rPr>
        <w:t>放电测试功能：</w:t>
      </w:r>
      <w:r>
        <w:rPr>
          <w:rFonts w:hint="eastAsia" w:asciiTheme="minorEastAsia" w:hAnsiTheme="minorEastAsia" w:eastAsiaTheme="minorEastAsia" w:cstheme="minorEastAsia"/>
          <w:b w:val="0"/>
          <w:bCs w:val="0"/>
          <w:sz w:val="18"/>
          <w:szCs w:val="18"/>
        </w:rPr>
        <w:t xml:space="preserve">在电池组脱离系统后利用智能假负载进行恒流或恒功率放电，或者利用智能假负载与用户设备并接进行恒流放电。设定好“放电电流”、“放电时间”、“放电容量”、“整组终止保护电压”、“单体终止保护电压”等参数，测试仪便自动执行放电功能，并实时显示放电电流、电池已放容量、整组电压、单节电池电压、放电时间等数据；放电测试过程中可对放电参数进行修改。当电池组达到终止放电电压设定值、终止放电容量设定值、终止放电时间设定值、任一单体电池电压低于终止单体电压设定值或人为进行终止操作均可停止放电测试。单体电压终止条件也可设置为只报警不终止。 </w:t>
      </w:r>
    </w:p>
    <w:p>
      <w:pPr>
        <w:numPr>
          <w:ilvl w:val="0"/>
          <w:numId w:val="0"/>
        </w:num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color w:val="000000"/>
          <w:sz w:val="18"/>
          <w:szCs w:val="18"/>
        </w:rPr>
        <w:t>容量快测功能：(选配)</w:t>
      </w:r>
      <w:r>
        <w:rPr>
          <w:rFonts w:hint="eastAsia" w:asciiTheme="minorEastAsia" w:hAnsiTheme="minorEastAsia" w:eastAsiaTheme="minorEastAsia" w:cstheme="minorEastAsia"/>
          <w:b w:val="0"/>
          <w:bCs w:val="0"/>
          <w:sz w:val="18"/>
          <w:szCs w:val="18"/>
        </w:rPr>
        <w:t>在电池组脱离系统后利用智能假负载进行放电，只需3～20分钟便可测出电池组中每一节电池的实际容量、内阻、性能状况（正常、落后、劣化）等。</w:t>
      </w:r>
    </w:p>
    <w:p>
      <w:pPr>
        <w:numPr>
          <w:ilvl w:val="0"/>
          <w:numId w:val="0"/>
        </w:num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color w:val="000000"/>
          <w:sz w:val="18"/>
          <w:szCs w:val="18"/>
        </w:rPr>
        <w:t>在测试过程中当检测到整组或者单体电池异常、测试仪工作异常时，</w:t>
      </w:r>
      <w:r>
        <w:rPr>
          <w:rFonts w:hint="eastAsia" w:asciiTheme="minorEastAsia" w:hAnsiTheme="minorEastAsia" w:eastAsiaTheme="minorEastAsia" w:cstheme="minorEastAsia"/>
          <w:b w:val="0"/>
          <w:bCs w:val="0"/>
          <w:sz w:val="18"/>
          <w:szCs w:val="18"/>
        </w:rPr>
        <w:t>测试仪自动终止测试，以便对电池进行保护。</w:t>
      </w:r>
    </w:p>
    <w:p>
      <w:pPr>
        <w:numPr>
          <w:ilvl w:val="0"/>
          <w:numId w:val="0"/>
        </w:num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测试仪采用监控部分与功率部分一体化设计，功率部分采用新型高功效器件。</w:t>
      </w:r>
      <w:r>
        <w:rPr>
          <w:rFonts w:hint="eastAsia" w:asciiTheme="minorEastAsia" w:hAnsiTheme="minorEastAsia" w:eastAsiaTheme="minorEastAsia" w:cstheme="minorEastAsia"/>
          <w:b w:val="0"/>
          <w:bCs w:val="0"/>
          <w:color w:val="000000"/>
          <w:sz w:val="18"/>
          <w:szCs w:val="18"/>
        </w:rPr>
        <w:t>人性化的操作界面，操作简单，流程清晰，每一步操作均有简体中文提示。</w:t>
      </w:r>
    </w:p>
    <w:p>
      <w:pPr>
        <w:numPr>
          <w:ilvl w:val="0"/>
          <w:numId w:val="0"/>
        </w:numPr>
        <w:spacing w:line="360" w:lineRule="auto"/>
        <w:rPr>
          <w:rFonts w:hint="eastAsia" w:asciiTheme="minorEastAsia" w:hAnsiTheme="minorEastAsia" w:eastAsiaTheme="minorEastAsia" w:cstheme="minorEastAsia"/>
          <w:b w:val="0"/>
          <w:bCs w:val="0"/>
          <w:color w:val="000000"/>
          <w:sz w:val="18"/>
          <w:szCs w:val="18"/>
        </w:rPr>
      </w:pPr>
      <w:r>
        <w:rPr>
          <w:rFonts w:hint="eastAsia" w:asciiTheme="minorEastAsia" w:hAnsiTheme="minorEastAsia" w:eastAsiaTheme="minorEastAsia" w:cstheme="minorEastAsia"/>
          <w:b w:val="0"/>
          <w:bCs w:val="0"/>
          <w:color w:val="000000"/>
          <w:sz w:val="18"/>
          <w:szCs w:val="18"/>
        </w:rPr>
        <w:t>高亮度彩色屏幕液晶显示器，显示效果清晰优美。</w:t>
      </w:r>
    </w:p>
    <w:p>
      <w:pPr>
        <w:numPr>
          <w:ilvl w:val="0"/>
          <w:numId w:val="0"/>
        </w:numPr>
        <w:spacing w:line="360" w:lineRule="auto"/>
        <w:rPr>
          <w:rFonts w:hint="eastAsia" w:asciiTheme="minorEastAsia" w:hAnsiTheme="minorEastAsia" w:eastAsiaTheme="minorEastAsia" w:cstheme="minorEastAsia"/>
          <w:b w:val="0"/>
          <w:bCs w:val="0"/>
          <w:color w:val="000000"/>
          <w:sz w:val="18"/>
          <w:szCs w:val="18"/>
        </w:rPr>
      </w:pPr>
      <w:r>
        <w:rPr>
          <w:rFonts w:hint="eastAsia" w:asciiTheme="minorEastAsia" w:hAnsiTheme="minorEastAsia" w:eastAsiaTheme="minorEastAsia" w:cstheme="minorEastAsia"/>
          <w:b w:val="0"/>
          <w:bCs w:val="0"/>
          <w:color w:val="000000"/>
          <w:sz w:val="18"/>
          <w:szCs w:val="18"/>
        </w:rPr>
        <w:t xml:space="preserve">上位机数据管理软件功能强，界面友好，提供数据管理、打印、分析、报表统计、自动生成测试报告等功能。 </w:t>
      </w:r>
    </w:p>
    <w:p>
      <w:pPr>
        <w:pStyle w:val="2"/>
        <w:rPr>
          <w:rFonts w:hint="eastAsia" w:asciiTheme="minorEastAsia" w:hAnsiTheme="minorEastAsia" w:eastAsiaTheme="minorEastAsia" w:cstheme="minorEastAsia"/>
          <w:b w:val="0"/>
          <w:bCs w:val="0"/>
          <w:sz w:val="18"/>
          <w:szCs w:val="18"/>
        </w:rPr>
      </w:pPr>
      <w:bookmarkStart w:id="2" w:name="_Toc45823681"/>
      <w:r>
        <w:rPr>
          <w:rFonts w:hint="eastAsia" w:asciiTheme="minorEastAsia" w:hAnsiTheme="minorEastAsia" w:eastAsiaTheme="minorEastAsia" w:cstheme="minorEastAsia"/>
          <w:b w:val="0"/>
          <w:bCs w:val="0"/>
          <w:sz w:val="18"/>
          <w:szCs w:val="18"/>
        </w:rPr>
        <w:t>1.3技术指标：</w:t>
      </w:r>
      <w:bookmarkEnd w:id="2"/>
    </w:p>
    <w:tbl>
      <w:tblPr>
        <w:tblStyle w:val="14"/>
        <w:tblW w:w="9386" w:type="dxa"/>
        <w:tblInd w:w="0" w:type="dxa"/>
        <w:tblLayout w:type="fixed"/>
        <w:tblCellMar>
          <w:top w:w="0" w:type="dxa"/>
          <w:left w:w="30" w:type="dxa"/>
          <w:bottom w:w="0" w:type="dxa"/>
          <w:right w:w="30" w:type="dxa"/>
        </w:tblCellMar>
      </w:tblPr>
      <w:tblGrid>
        <w:gridCol w:w="3574"/>
        <w:gridCol w:w="5812"/>
      </w:tblGrid>
      <w:tr>
        <w:tblPrEx>
          <w:tblLayout w:type="fixed"/>
          <w:tblCellMar>
            <w:top w:w="0" w:type="dxa"/>
            <w:left w:w="30" w:type="dxa"/>
            <w:bottom w:w="0" w:type="dxa"/>
            <w:right w:w="30" w:type="dxa"/>
          </w:tblCellMar>
        </w:tblPrEx>
        <w:trPr>
          <w:trHeight w:val="374"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特    性</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技术参数</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型    号</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220V 30A</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整组电压分辨率</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0.01V</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电压测试精度</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0.50%</w:t>
            </w:r>
          </w:p>
        </w:tc>
      </w:tr>
      <w:tr>
        <w:tblPrEx>
          <w:tblLayout w:type="fixed"/>
          <w:tblCellMar>
            <w:top w:w="0" w:type="dxa"/>
            <w:left w:w="30" w:type="dxa"/>
            <w:bottom w:w="0" w:type="dxa"/>
            <w:right w:w="30" w:type="dxa"/>
          </w:tblCellMar>
        </w:tblPrEx>
        <w:trPr>
          <w:trHeight w:val="272"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放电电流工作范围</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2～30A可连续设置</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恒流放电电压范围</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180V～275V</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放电电流控制精度</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0.1A</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电流测试精度</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0.01</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单体电压测量类型</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2V/6V/12V</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单体电压测量范围</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1.2V/2V:0～4V  6V:0～8V  12V:0～15V</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单体电压分辨率</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2V/6V:0.001V12V:0.01V</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工作电压</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AC 220V±15%</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散热方式</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强风冷制</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通讯方式</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RS485通讯和SD卡口通讯</w:t>
            </w:r>
          </w:p>
        </w:tc>
      </w:tr>
      <w:tr>
        <w:tblPrEx>
          <w:tblLayout w:type="fixed"/>
          <w:tblCellMar>
            <w:top w:w="0" w:type="dxa"/>
            <w:left w:w="30" w:type="dxa"/>
            <w:bottom w:w="0" w:type="dxa"/>
            <w:right w:w="30" w:type="dxa"/>
          </w:tblCellMar>
        </w:tblPrEx>
        <w:trPr>
          <w:trHeight w:val="286" w:hRule="atLeast"/>
        </w:trPr>
        <w:tc>
          <w:tcPr>
            <w:tcW w:w="3574"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显示方式</w:t>
            </w:r>
          </w:p>
        </w:tc>
        <w:tc>
          <w:tcPr>
            <w:tcW w:w="5812" w:type="dxa"/>
            <w:tcBorders>
              <w:top w:val="single" w:color="auto" w:sz="6" w:space="0"/>
              <w:left w:val="single" w:color="auto" w:sz="6" w:space="0"/>
              <w:bottom w:val="single" w:color="auto" w:sz="6" w:space="0"/>
              <w:right w:val="single" w:color="auto" w:sz="6" w:space="0"/>
            </w:tcBorders>
            <w:vAlign w:val="top"/>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kern w:val="0"/>
                <w:sz w:val="18"/>
                <w:szCs w:val="18"/>
              </w:rPr>
            </w:pPr>
            <w:r>
              <w:rPr>
                <w:rFonts w:hint="eastAsia" w:asciiTheme="minorEastAsia" w:hAnsiTheme="minorEastAsia" w:eastAsiaTheme="minorEastAsia" w:cstheme="minorEastAsia"/>
                <w:b w:val="0"/>
                <w:bCs w:val="0"/>
                <w:color w:val="000000"/>
                <w:kern w:val="0"/>
                <w:sz w:val="18"/>
                <w:szCs w:val="18"/>
              </w:rPr>
              <w:t>7寸彩色液晶显示，带触摸</w:t>
            </w:r>
          </w:p>
        </w:tc>
      </w:tr>
    </w:tbl>
    <w:p>
      <w:pPr>
        <w:spacing w:line="360" w:lineRule="auto"/>
        <w:rPr>
          <w:rFonts w:hint="eastAsia" w:asciiTheme="minorEastAsia" w:hAnsiTheme="minorEastAsia" w:eastAsiaTheme="minorEastAsia" w:cstheme="minorEastAsia"/>
          <w:b w:val="0"/>
          <w:bCs w:val="0"/>
          <w:sz w:val="18"/>
          <w:szCs w:val="18"/>
        </w:rPr>
      </w:pPr>
    </w:p>
    <w:p>
      <w:pPr>
        <w:pStyle w:val="2"/>
        <w:rPr>
          <w:rFonts w:hint="eastAsia" w:asciiTheme="minorEastAsia" w:hAnsiTheme="minorEastAsia" w:eastAsiaTheme="minorEastAsia" w:cstheme="minorEastAsia"/>
          <w:b w:val="0"/>
          <w:bCs w:val="0"/>
          <w:sz w:val="18"/>
          <w:szCs w:val="18"/>
        </w:rPr>
      </w:pPr>
      <w:bookmarkStart w:id="3" w:name="_Toc45823682"/>
      <w:r>
        <w:rPr>
          <w:rFonts w:hint="eastAsia" w:asciiTheme="minorEastAsia" w:hAnsiTheme="minorEastAsia" w:eastAsiaTheme="minorEastAsia" w:cstheme="minorEastAsia"/>
          <w:b w:val="0"/>
          <w:bCs w:val="0"/>
          <w:sz w:val="18"/>
          <w:szCs w:val="18"/>
        </w:rPr>
        <w:t>测试步骤介绍</w:t>
      </w:r>
      <w:bookmarkEnd w:id="3"/>
    </w:p>
    <w:p>
      <w:pPr>
        <w:pStyle w:val="7"/>
        <w:ind w:left="0" w:leftChars="0" w:firstLine="0" w:firstLineChars="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在线监测测试：</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第一步：连接单体电压采集器。（详见章节2.4）。</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第二步：把整组电压测试线连接到电池组两端。（详见章节2.5.3）</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第三步：插入电源，主机开机。</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第四步：进入在线监测参数设置。(详见章节3.1）</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第五步：“确定”开始测试。</w:t>
      </w:r>
    </w:p>
    <w:p>
      <w:pPr>
        <w:pStyle w:val="7"/>
        <w:ind w:left="0" w:leftChars="0" w:firstLine="0" w:firstLineChars="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放电测试：</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第一步：连接单体电压采集器（详见章节2.4），纯负载不具备此功能。</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第二步：放电开关，拨到分的位置(防止放电电缆反接，损坏仪器；反接告警提示)。</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第三步：把放电线一端连到主机，另一端连到电池组两端。（注意红正黑负）。接反会告警提示。</w:t>
      </w:r>
    </w:p>
    <w:p>
      <w:pPr>
        <w:spacing w:line="360" w:lineRule="auto"/>
        <w:ind w:left="420" w:leftChars="20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第四步：把整组电压测试线连接到电池组两端。（详见章节2.5.3）</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第五步：插入电源(电池组供电不用接AC220V电源，直接将放电开关拨到合的位置)，主机开机。</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第六步：进入放电参数设置。(详见章节3.2）</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第七步：将放电开关拨到合的位置（电池组供电省略此步骤）。</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第八步：“确定”开始测试。</w:t>
      </w:r>
    </w:p>
    <w:p>
      <w:pPr>
        <w:pStyle w:val="7"/>
        <w:ind w:left="0" w:leftChars="0" w:firstLine="0" w:firstLineChars="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容量快测（选配）</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第一步：连接单体电压采集器（详见章节2.4）。</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第二步：放电开关，拨到分的位置(防止放电电缆反接，损坏仪器；反接告警提示)。</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第三步：把放电线一端连到主机，另一端连到电池组两端。（注意红正黑负）。接反会告警提示。</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第四步：把整组电压测试线连接到电池组两端。（详见章节2.5.3）</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第五步：插入电源，主机开机。</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第六步：进入容量快测参数设置。(详见章节3.3）</w:t>
      </w:r>
    </w:p>
    <w:p>
      <w:pPr>
        <w:spacing w:line="360" w:lineRule="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第七步：将放电开关拨到合的位置。</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第八步：“确定”开始测试。</w:t>
      </w:r>
      <w:r>
        <w:rPr>
          <w:rFonts w:hint="eastAsia" w:asciiTheme="minorEastAsia" w:hAnsiTheme="minorEastAsia" w:eastAsiaTheme="minorEastAsia" w:cstheme="minorEastAsia"/>
          <w:b w:val="0"/>
          <w:bCs w:val="0"/>
          <w:sz w:val="18"/>
          <w:szCs w:val="18"/>
        </w:rPr>
        <w:br w:type="textWrapping"/>
      </w:r>
      <w:r>
        <w:rPr>
          <w:rFonts w:hint="eastAsia" w:asciiTheme="minorEastAsia" w:hAnsiTheme="minorEastAsia" w:eastAsiaTheme="minorEastAsia" w:cstheme="minorEastAsia"/>
          <w:b w:val="0"/>
          <w:bCs w:val="0"/>
          <w:sz w:val="18"/>
          <w:szCs w:val="18"/>
        </w:rPr>
        <w:br w:type="textWrapping"/>
      </w: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3"/>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3"/>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3"/>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3"/>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3"/>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18"/>
          <w:szCs w:val="18"/>
          <w:lang w:val="en-US" w:eastAsia="zh-CN"/>
          <w14:textFill>
            <w14:solidFill>
              <w14:schemeClr w14:val="tx1"/>
            </w14:solidFill>
          </w14:textFill>
        </w:rPr>
      </w:pP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Webdings">
    <w:panose1 w:val="05030102010509060703"/>
    <w:charset w:val="02"/>
    <w:family w:val="roman"/>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方正小标宋简体">
    <w:altName w:val="Times New Roman"/>
    <w:panose1 w:val="00000000000000000000"/>
    <w:charset w:val="00"/>
    <w:family w:val="auto"/>
    <w:pitch w:val="default"/>
    <w:sig w:usb0="00000000" w:usb1="00000000" w:usb2="00000000" w:usb3="00000000" w:csb0="00040001" w:csb1="00000000"/>
  </w:font>
  <w:font w:name="MS Mincho">
    <w:panose1 w:val="02020609040205080304"/>
    <w:charset w:val="80"/>
    <w:family w:val="modern"/>
    <w:pitch w:val="default"/>
    <w:sig w:usb0="A00002BF" w:usb1="68C7FCFB" w:usb2="00000010" w:usb3="00000000" w:csb0="4002009F" w:csb1="DFD70000"/>
  </w:font>
  <w:font w:name="华文行楷">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华文彩云">
    <w:panose1 w:val="02010800040101010101"/>
    <w:charset w:val="86"/>
    <w:family w:val="auto"/>
    <w:pitch w:val="default"/>
    <w:sig w:usb0="00000001" w:usb1="080F0000" w:usb2="00000000" w:usb3="00000000" w:csb0="00040000" w:csb1="00000000"/>
  </w:font>
  <w:font w:name="Gulim">
    <w:altName w:val="Malgun Gothic"/>
    <w:panose1 w:val="020B0600000101010101"/>
    <w:charset w:val="81"/>
    <w:family w:val="auto"/>
    <w:pitch w:val="default"/>
    <w:sig w:usb0="00000000" w:usb1="00000000" w:usb2="00000030" w:usb3="00000000" w:csb0="4008009F" w:csb1="DFD70000"/>
  </w:font>
  <w:font w:name="华文楷体">
    <w:panose1 w:val="02010600040101010101"/>
    <w:charset w:val="86"/>
    <w:family w:val="auto"/>
    <w:pitch w:val="default"/>
    <w:sig w:usb0="00000287" w:usb1="080F0000" w:usb2="00000000" w:usb3="00000000" w:csb0="0004009F" w:csb1="DFD70000"/>
  </w:font>
  <w:font w:name="Arial Unicode MS">
    <w:panose1 w:val="020B0604020202020204"/>
    <w:charset w:val="86"/>
    <w:family w:val="roman"/>
    <w:pitch w:val="default"/>
    <w:sig w:usb0="FFFFFFFF" w:usb1="E9FFFFFF" w:usb2="0000003F" w:usb3="00000000" w:csb0="603F01FF" w:csb1="FFFF0000"/>
  </w:font>
  <w:font w:name="方正黑体简体">
    <w:altName w:val="Arial Unicode MS"/>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17D3D"/>
    <w:rsid w:val="00163C44"/>
    <w:rsid w:val="005C1563"/>
    <w:rsid w:val="00D04285"/>
    <w:rsid w:val="01CD581A"/>
    <w:rsid w:val="025622C1"/>
    <w:rsid w:val="02C64A68"/>
    <w:rsid w:val="03C31B5C"/>
    <w:rsid w:val="03C96C3A"/>
    <w:rsid w:val="03F7667E"/>
    <w:rsid w:val="05426FBE"/>
    <w:rsid w:val="05625737"/>
    <w:rsid w:val="0626178E"/>
    <w:rsid w:val="063861A4"/>
    <w:rsid w:val="06580D18"/>
    <w:rsid w:val="06A20743"/>
    <w:rsid w:val="07E84C57"/>
    <w:rsid w:val="08573F37"/>
    <w:rsid w:val="0859022F"/>
    <w:rsid w:val="087B4754"/>
    <w:rsid w:val="092B079A"/>
    <w:rsid w:val="093E5731"/>
    <w:rsid w:val="09614ADF"/>
    <w:rsid w:val="099D6C4E"/>
    <w:rsid w:val="09FF2A1F"/>
    <w:rsid w:val="0A2C5951"/>
    <w:rsid w:val="0B517893"/>
    <w:rsid w:val="0BA744A6"/>
    <w:rsid w:val="0CF7049C"/>
    <w:rsid w:val="0D462E7A"/>
    <w:rsid w:val="0D673EC3"/>
    <w:rsid w:val="0DC73FB5"/>
    <w:rsid w:val="0DE610AC"/>
    <w:rsid w:val="0E933BD9"/>
    <w:rsid w:val="0FD30005"/>
    <w:rsid w:val="0FDE14F8"/>
    <w:rsid w:val="10477D7E"/>
    <w:rsid w:val="10604332"/>
    <w:rsid w:val="10CA057B"/>
    <w:rsid w:val="11EA1CA5"/>
    <w:rsid w:val="12232C0C"/>
    <w:rsid w:val="127D4396"/>
    <w:rsid w:val="129837D5"/>
    <w:rsid w:val="129D0AD0"/>
    <w:rsid w:val="131D1FBC"/>
    <w:rsid w:val="13447C5D"/>
    <w:rsid w:val="139F1EA0"/>
    <w:rsid w:val="14A2349F"/>
    <w:rsid w:val="14AB062E"/>
    <w:rsid w:val="14DF3EBF"/>
    <w:rsid w:val="15792460"/>
    <w:rsid w:val="15D466A3"/>
    <w:rsid w:val="165B5008"/>
    <w:rsid w:val="169D1F12"/>
    <w:rsid w:val="16B6279A"/>
    <w:rsid w:val="172E0F3A"/>
    <w:rsid w:val="17432125"/>
    <w:rsid w:val="17520F8F"/>
    <w:rsid w:val="177913E8"/>
    <w:rsid w:val="17D15C2C"/>
    <w:rsid w:val="182032EC"/>
    <w:rsid w:val="18C14073"/>
    <w:rsid w:val="19332E9A"/>
    <w:rsid w:val="194773B4"/>
    <w:rsid w:val="19B2328C"/>
    <w:rsid w:val="19CC673D"/>
    <w:rsid w:val="1A65551C"/>
    <w:rsid w:val="1A992271"/>
    <w:rsid w:val="1AC11BDD"/>
    <w:rsid w:val="1B2F3353"/>
    <w:rsid w:val="1B500C5C"/>
    <w:rsid w:val="1B523F1F"/>
    <w:rsid w:val="1BC86BBC"/>
    <w:rsid w:val="1BF1184D"/>
    <w:rsid w:val="1BF51D3A"/>
    <w:rsid w:val="1BF56610"/>
    <w:rsid w:val="1C402660"/>
    <w:rsid w:val="1C49237B"/>
    <w:rsid w:val="1C6773E0"/>
    <w:rsid w:val="1C98591A"/>
    <w:rsid w:val="1D2D4A12"/>
    <w:rsid w:val="1DE82731"/>
    <w:rsid w:val="1F1368FD"/>
    <w:rsid w:val="1F7367AB"/>
    <w:rsid w:val="1F7E0B8B"/>
    <w:rsid w:val="1F8018EA"/>
    <w:rsid w:val="1F980222"/>
    <w:rsid w:val="1FF535C0"/>
    <w:rsid w:val="2058441D"/>
    <w:rsid w:val="206B0297"/>
    <w:rsid w:val="214C3F1D"/>
    <w:rsid w:val="21D9672B"/>
    <w:rsid w:val="21EB16C3"/>
    <w:rsid w:val="2324420D"/>
    <w:rsid w:val="23544170"/>
    <w:rsid w:val="237E24B9"/>
    <w:rsid w:val="25F930BC"/>
    <w:rsid w:val="260257DB"/>
    <w:rsid w:val="2632149E"/>
    <w:rsid w:val="26BC0164"/>
    <w:rsid w:val="270E3045"/>
    <w:rsid w:val="27686EEE"/>
    <w:rsid w:val="27F91296"/>
    <w:rsid w:val="284A2883"/>
    <w:rsid w:val="28CB6548"/>
    <w:rsid w:val="28D152D8"/>
    <w:rsid w:val="291F5FC9"/>
    <w:rsid w:val="294F1E8F"/>
    <w:rsid w:val="297501DF"/>
    <w:rsid w:val="2998368E"/>
    <w:rsid w:val="2A415D23"/>
    <w:rsid w:val="2AF730FB"/>
    <w:rsid w:val="2BBC0302"/>
    <w:rsid w:val="2C563E7C"/>
    <w:rsid w:val="2D180729"/>
    <w:rsid w:val="2E016288"/>
    <w:rsid w:val="2E186B36"/>
    <w:rsid w:val="2E38416B"/>
    <w:rsid w:val="2EB578EB"/>
    <w:rsid w:val="2F337E57"/>
    <w:rsid w:val="2F813FA9"/>
    <w:rsid w:val="2F9B6CDF"/>
    <w:rsid w:val="301D6568"/>
    <w:rsid w:val="301F1255"/>
    <w:rsid w:val="303D0A37"/>
    <w:rsid w:val="304A7187"/>
    <w:rsid w:val="30680C6F"/>
    <w:rsid w:val="313654F5"/>
    <w:rsid w:val="315B43A1"/>
    <w:rsid w:val="317E6258"/>
    <w:rsid w:val="318C2DB1"/>
    <w:rsid w:val="31D53334"/>
    <w:rsid w:val="31F87DD3"/>
    <w:rsid w:val="324C63E5"/>
    <w:rsid w:val="325F5415"/>
    <w:rsid w:val="32625A5D"/>
    <w:rsid w:val="32A87C04"/>
    <w:rsid w:val="333B72A5"/>
    <w:rsid w:val="333F096A"/>
    <w:rsid w:val="334867B1"/>
    <w:rsid w:val="336D4632"/>
    <w:rsid w:val="341636ED"/>
    <w:rsid w:val="346F1437"/>
    <w:rsid w:val="34C741D7"/>
    <w:rsid w:val="34E52E2F"/>
    <w:rsid w:val="35132CEC"/>
    <w:rsid w:val="3530676D"/>
    <w:rsid w:val="3557362A"/>
    <w:rsid w:val="358E64C5"/>
    <w:rsid w:val="36524EFA"/>
    <w:rsid w:val="369430CB"/>
    <w:rsid w:val="37447969"/>
    <w:rsid w:val="378F008A"/>
    <w:rsid w:val="37D9791D"/>
    <w:rsid w:val="37EB05D3"/>
    <w:rsid w:val="37EB5A90"/>
    <w:rsid w:val="37EF75EA"/>
    <w:rsid w:val="37F70948"/>
    <w:rsid w:val="380D75DB"/>
    <w:rsid w:val="38241F6B"/>
    <w:rsid w:val="39EE15D4"/>
    <w:rsid w:val="3A3B7806"/>
    <w:rsid w:val="3A5463B7"/>
    <w:rsid w:val="3AF254E2"/>
    <w:rsid w:val="3B5E0538"/>
    <w:rsid w:val="3B6C6725"/>
    <w:rsid w:val="3BB7096A"/>
    <w:rsid w:val="3C8944CE"/>
    <w:rsid w:val="3CD44942"/>
    <w:rsid w:val="3D8F24AB"/>
    <w:rsid w:val="3DD57B82"/>
    <w:rsid w:val="3DD6737B"/>
    <w:rsid w:val="3E326370"/>
    <w:rsid w:val="3ECF4C0A"/>
    <w:rsid w:val="3F7063FB"/>
    <w:rsid w:val="3FEE53AD"/>
    <w:rsid w:val="406C06F6"/>
    <w:rsid w:val="408916EE"/>
    <w:rsid w:val="40C61E0D"/>
    <w:rsid w:val="4101090A"/>
    <w:rsid w:val="424A6929"/>
    <w:rsid w:val="42B24828"/>
    <w:rsid w:val="433045C0"/>
    <w:rsid w:val="437C5A49"/>
    <w:rsid w:val="43F74247"/>
    <w:rsid w:val="452E5758"/>
    <w:rsid w:val="45496752"/>
    <w:rsid w:val="457F6BE9"/>
    <w:rsid w:val="45886D16"/>
    <w:rsid w:val="460D7F7D"/>
    <w:rsid w:val="4672162A"/>
    <w:rsid w:val="46B457E7"/>
    <w:rsid w:val="46BA2DA6"/>
    <w:rsid w:val="47127887"/>
    <w:rsid w:val="47132FA6"/>
    <w:rsid w:val="47AA425E"/>
    <w:rsid w:val="47DE348C"/>
    <w:rsid w:val="4843199D"/>
    <w:rsid w:val="486144B9"/>
    <w:rsid w:val="48DB7122"/>
    <w:rsid w:val="492B59B8"/>
    <w:rsid w:val="49AE63A7"/>
    <w:rsid w:val="4A00299D"/>
    <w:rsid w:val="4A5E2BEC"/>
    <w:rsid w:val="4B1D1DC7"/>
    <w:rsid w:val="4B7075B5"/>
    <w:rsid w:val="4BEB4956"/>
    <w:rsid w:val="4BF15C51"/>
    <w:rsid w:val="4C0D0DCD"/>
    <w:rsid w:val="4C141BD8"/>
    <w:rsid w:val="4C1F0CED"/>
    <w:rsid w:val="4C2F7EE0"/>
    <w:rsid w:val="4C3B408F"/>
    <w:rsid w:val="4C7A754C"/>
    <w:rsid w:val="4CB96B0A"/>
    <w:rsid w:val="4D2B3768"/>
    <w:rsid w:val="4D7A1644"/>
    <w:rsid w:val="4DA61C77"/>
    <w:rsid w:val="4E476366"/>
    <w:rsid w:val="4EAF64A0"/>
    <w:rsid w:val="4EE45CE8"/>
    <w:rsid w:val="4F1E0D76"/>
    <w:rsid w:val="4F2D1C1B"/>
    <w:rsid w:val="4F4E187B"/>
    <w:rsid w:val="4F961D03"/>
    <w:rsid w:val="5037453B"/>
    <w:rsid w:val="50F673BF"/>
    <w:rsid w:val="51550696"/>
    <w:rsid w:val="51C115EC"/>
    <w:rsid w:val="52834840"/>
    <w:rsid w:val="52AA48F2"/>
    <w:rsid w:val="536751BA"/>
    <w:rsid w:val="538806C8"/>
    <w:rsid w:val="5421134D"/>
    <w:rsid w:val="546F1350"/>
    <w:rsid w:val="54DF20D7"/>
    <w:rsid w:val="54E26DC3"/>
    <w:rsid w:val="55667D28"/>
    <w:rsid w:val="559856EE"/>
    <w:rsid w:val="563F2821"/>
    <w:rsid w:val="57F14271"/>
    <w:rsid w:val="5817396B"/>
    <w:rsid w:val="589A09B0"/>
    <w:rsid w:val="58AC4933"/>
    <w:rsid w:val="591E17FB"/>
    <w:rsid w:val="5977317A"/>
    <w:rsid w:val="59962911"/>
    <w:rsid w:val="5A2B3DB3"/>
    <w:rsid w:val="5A3228D4"/>
    <w:rsid w:val="5A5121B2"/>
    <w:rsid w:val="5A7425C1"/>
    <w:rsid w:val="5A7537A1"/>
    <w:rsid w:val="5B2B02FE"/>
    <w:rsid w:val="5B3F40F9"/>
    <w:rsid w:val="5B774A4B"/>
    <w:rsid w:val="5BA60D28"/>
    <w:rsid w:val="5CF17FD6"/>
    <w:rsid w:val="5D06772F"/>
    <w:rsid w:val="5D7A2A1A"/>
    <w:rsid w:val="5D8211A7"/>
    <w:rsid w:val="5D9636C4"/>
    <w:rsid w:val="5DE967D7"/>
    <w:rsid w:val="5E466106"/>
    <w:rsid w:val="5EF534F4"/>
    <w:rsid w:val="5F023D70"/>
    <w:rsid w:val="5FD3551F"/>
    <w:rsid w:val="5FE05255"/>
    <w:rsid w:val="603A1590"/>
    <w:rsid w:val="606F12E1"/>
    <w:rsid w:val="608F25AC"/>
    <w:rsid w:val="612775A5"/>
    <w:rsid w:val="6197248A"/>
    <w:rsid w:val="61A73B95"/>
    <w:rsid w:val="61ED6255"/>
    <w:rsid w:val="62611493"/>
    <w:rsid w:val="62E54755"/>
    <w:rsid w:val="631B25AD"/>
    <w:rsid w:val="63840775"/>
    <w:rsid w:val="63EF547E"/>
    <w:rsid w:val="646359B9"/>
    <w:rsid w:val="64861F4E"/>
    <w:rsid w:val="65105DF3"/>
    <w:rsid w:val="65273125"/>
    <w:rsid w:val="655D5AC1"/>
    <w:rsid w:val="65CC7985"/>
    <w:rsid w:val="65EF3375"/>
    <w:rsid w:val="66172DA0"/>
    <w:rsid w:val="66643284"/>
    <w:rsid w:val="66BE62E1"/>
    <w:rsid w:val="678E0DE0"/>
    <w:rsid w:val="68250BB0"/>
    <w:rsid w:val="691E5487"/>
    <w:rsid w:val="69E431FA"/>
    <w:rsid w:val="6A6D2981"/>
    <w:rsid w:val="6AA9577B"/>
    <w:rsid w:val="6AAC5E4A"/>
    <w:rsid w:val="6B9500EF"/>
    <w:rsid w:val="6D874FC5"/>
    <w:rsid w:val="6DDE752C"/>
    <w:rsid w:val="6E0A7013"/>
    <w:rsid w:val="6E19020C"/>
    <w:rsid w:val="6E8A41A8"/>
    <w:rsid w:val="6E9430E2"/>
    <w:rsid w:val="6EAF3AA3"/>
    <w:rsid w:val="6EE118AD"/>
    <w:rsid w:val="6F173B13"/>
    <w:rsid w:val="6F8663FA"/>
    <w:rsid w:val="6FA00BDA"/>
    <w:rsid w:val="70903539"/>
    <w:rsid w:val="70E96960"/>
    <w:rsid w:val="71BF36F3"/>
    <w:rsid w:val="71F348A1"/>
    <w:rsid w:val="720327EC"/>
    <w:rsid w:val="7214310A"/>
    <w:rsid w:val="72432CE5"/>
    <w:rsid w:val="732E5A52"/>
    <w:rsid w:val="73BA7B3C"/>
    <w:rsid w:val="74472384"/>
    <w:rsid w:val="746A4289"/>
    <w:rsid w:val="74B07D80"/>
    <w:rsid w:val="74C2096F"/>
    <w:rsid w:val="74CE3158"/>
    <w:rsid w:val="74D97D79"/>
    <w:rsid w:val="74F80AC6"/>
    <w:rsid w:val="7522502F"/>
    <w:rsid w:val="7576391B"/>
    <w:rsid w:val="75A43485"/>
    <w:rsid w:val="75AA6735"/>
    <w:rsid w:val="76291120"/>
    <w:rsid w:val="76600A48"/>
    <w:rsid w:val="768B218D"/>
    <w:rsid w:val="77217D3D"/>
    <w:rsid w:val="77267B1B"/>
    <w:rsid w:val="772B6C9F"/>
    <w:rsid w:val="774D62AE"/>
    <w:rsid w:val="77B72BCC"/>
    <w:rsid w:val="789018E9"/>
    <w:rsid w:val="78E0449B"/>
    <w:rsid w:val="78F179CD"/>
    <w:rsid w:val="790F2312"/>
    <w:rsid w:val="79374056"/>
    <w:rsid w:val="7A421631"/>
    <w:rsid w:val="7B1F2E62"/>
    <w:rsid w:val="7B6A7BA0"/>
    <w:rsid w:val="7BA0385B"/>
    <w:rsid w:val="7BC25240"/>
    <w:rsid w:val="7C3F4001"/>
    <w:rsid w:val="7C420ADC"/>
    <w:rsid w:val="7C990612"/>
    <w:rsid w:val="7C9F23EE"/>
    <w:rsid w:val="7CD04CBB"/>
    <w:rsid w:val="7D1D45A2"/>
    <w:rsid w:val="7D2B0165"/>
    <w:rsid w:val="7DD71813"/>
    <w:rsid w:val="7DDD6279"/>
    <w:rsid w:val="7E0B09A8"/>
    <w:rsid w:val="7E145706"/>
    <w:rsid w:val="7EDF3C69"/>
    <w:rsid w:val="7FCC4C2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ascii="宋体" w:hAnsi="Arial" w:eastAsia="宋体"/>
      <w:b/>
      <w:bCs/>
      <w:sz w:val="28"/>
      <w:szCs w:val="32"/>
    </w:rPr>
  </w:style>
  <w:style w:type="character" w:default="1" w:styleId="9">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Body Text"/>
    <w:basedOn w:val="1"/>
    <w:link w:val="16"/>
    <w:qFormat/>
    <w:uiPriority w:val="0"/>
    <w:pPr>
      <w:spacing w:after="120" w:afterLines="0" w:afterAutospacing="0"/>
    </w:pPr>
  </w:style>
  <w:style w:type="paragraph" w:styleId="4">
    <w:name w:val="Body Text Indent 2"/>
    <w:basedOn w:val="1"/>
    <w:qFormat/>
    <w:uiPriority w:val="0"/>
    <w:pPr>
      <w:tabs>
        <w:tab w:val="left" w:pos="0"/>
      </w:tabs>
      <w:ind w:left="559" w:leftChars="266"/>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Subtitle"/>
    <w:basedOn w:val="1"/>
    <w:next w:val="1"/>
    <w:qFormat/>
    <w:uiPriority w:val="0"/>
    <w:pPr>
      <w:spacing w:line="360" w:lineRule="auto"/>
      <w:ind w:left="100" w:leftChars="100"/>
      <w:jc w:val="left"/>
    </w:pPr>
    <w:rPr>
      <w:rFonts w:ascii="宋体" w:hAnsi="Calibri Light" w:cs="Times New Roman"/>
      <w:b/>
      <w:bCs/>
      <w:kern w:val="28"/>
      <w:sz w:val="24"/>
      <w:szCs w:val="32"/>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FollowedHyperlink"/>
    <w:basedOn w:val="9"/>
    <w:qFormat/>
    <w:uiPriority w:val="0"/>
    <w:rPr>
      <w:color w:val="0066CC"/>
      <w:u w:val="none"/>
    </w:rPr>
  </w:style>
  <w:style w:type="character" w:styleId="12">
    <w:name w:val="Emphasis"/>
    <w:basedOn w:val="9"/>
    <w:qFormat/>
    <w:uiPriority w:val="0"/>
    <w:rPr>
      <w:i/>
    </w:rPr>
  </w:style>
  <w:style w:type="character" w:styleId="13">
    <w:name w:val="Hyperlink"/>
    <w:basedOn w:val="9"/>
    <w:qFormat/>
    <w:uiPriority w:val="0"/>
    <w:rPr>
      <w:color w:val="0000FF"/>
      <w:u w:val="single"/>
    </w:rPr>
  </w:style>
  <w:style w:type="table" w:styleId="15">
    <w:name w:val="Table Grid"/>
    <w:basedOn w:val="1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6">
    <w:name w:val="正文文本 Char"/>
    <w:basedOn w:val="9"/>
    <w:link w:val="3"/>
    <w:qFormat/>
    <w:uiPriority w:val="0"/>
    <w:rPr>
      <w:rFonts w:hint="default" w:ascii="Calibri" w:hAnsi="Calibri" w:cs="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1265</Words>
  <Characters>1347</Characters>
  <Lines>0</Lines>
  <Paragraphs>0</Paragraphs>
  <ScaleCrop>false</ScaleCrop>
  <LinksUpToDate>false</LinksUpToDate>
  <CharactersWithSpaces>1388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2025-07-24T03:37:00Z</dcterms:created>
  <dc:creator>DELL</dc:creator>
  <cp:lastModifiedBy>DELL</cp:lastModifiedBy>
  <dcterms:modified xsi:type="dcterms:W3CDTF">2026-07-24T02:40:01Z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